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Wtorek 2.06.2020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dnia: Dzieci na świecie.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„ Dzieci świata” </w:t>
      </w:r>
      <w:r>
        <w:rPr>
          <w:rFonts w:ascii="Times New Roman" w:hAnsi="Times New Roman"/>
          <w:b w:val="false"/>
          <w:bCs w:val="false"/>
          <w:sz w:val="28"/>
          <w:szCs w:val="28"/>
        </w:rPr>
        <w:t>- słuchanie wiersza Wincentego Fabera. W trakcie czytania tekstu rodzic pokazuje dziecku miejsca na mapie świata, z których pochodzą bohaterowie wiersza.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349885</wp:posOffset>
            </wp:positionH>
            <wp:positionV relativeFrom="paragraph">
              <wp:posOffset>285750</wp:posOffset>
            </wp:positionV>
            <wp:extent cx="5696585" cy="39890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Default"/>
        <w:jc w:val="both"/>
        <w:rPr>
          <w:rFonts w:ascii="Times New Roman" w:hAnsi="Times New Roman"/>
          <w:b/>
          <w:b/>
          <w:bCs/>
          <w:color w:val="820F71"/>
          <w:sz w:val="28"/>
          <w:szCs w:val="28"/>
        </w:rPr>
      </w:pPr>
      <w:r>
        <w:rPr>
          <w:rFonts w:ascii="Times New Roman" w:hAnsi="Times New Roman"/>
          <w:b/>
          <w:bCs/>
          <w:i/>
          <w:color w:val="820F71"/>
          <w:sz w:val="28"/>
          <w:szCs w:val="28"/>
        </w:rPr>
        <w:t xml:space="preserve">Dzieci świata </w:t>
      </w:r>
    </w:p>
    <w:p>
      <w:pPr>
        <w:pStyle w:val="Pa37"/>
        <w:spacing w:lineRule="atLeast" w:line="17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Wincenty Faber </w:t>
      </w:r>
    </w:p>
    <w:p>
      <w:pPr>
        <w:pStyle w:val="Pa40"/>
        <w:spacing w:lineRule="atLeast" w:line="201" w:before="40" w:after="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Pa40"/>
        <w:spacing w:lineRule="atLeast" w:line="201" w:before="40" w:after="0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W Afryce w szkole na lekcji,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Śmiała się dzieci gromada,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Gdy im mówił malutki Gwinejczyk,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Że gdzieś na świecie śnieg pada.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A jego rówieśnik Eskimos,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Też w szkole w chłodnej Grenlandii,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Nie uwierzył, że są na świecie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Gorące pustynie i palmy.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Afryki ani Grenlandii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My także jak dotąd nie znamy,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A jednak wierzymy w lodowce,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W gorące pustynie, w banany.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I dzieciom z całego świata,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chcemy ręce uścisnąć mocno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i wierzymy, że dzielni z nich ludzie, </w:t>
      </w:r>
    </w:p>
    <w:p>
      <w:pPr>
        <w:pStyle w:val="Normal"/>
        <w:rPr>
          <w:rFonts w:ascii="Times New Roman" w:hAnsi="Times New Roman"/>
          <w:color w:val="820F71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820F71"/>
          <w:sz w:val="28"/>
          <w:szCs w:val="28"/>
          <w:u w:val="none"/>
        </w:rPr>
        <w:t xml:space="preserve">jak i z nas samych wyrosną.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4702" w:space="332"/>
            <w:col w:w="4603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Rozmowa na temat treści wiersza: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Z czego śmiały się afrykańskie dzieci i dlaczego?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Gdzie mieszkają Eskimosi?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( R. zwraca uwagę, że nazwa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Eskimos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obecnie uchodzi za obraźliwą, zamiast niej używamy nazwy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Innuit)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O czym nie wiedziały dzieci w Grenlandii?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Co łączy dzieci na całym świecie?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„ Dzieci z różnych stron świata” - </w:t>
      </w:r>
      <w:r>
        <w:rPr>
          <w:rFonts w:ascii="Times New Roman" w:hAnsi="Times New Roman"/>
          <w:b w:val="false"/>
          <w:bCs w:val="false"/>
          <w:sz w:val="28"/>
          <w:szCs w:val="28"/>
        </w:rPr>
        <w:t>oglądanie zdjęć przedstawiających dzieci z różnych stron świata oraz ich domów, wypowiadanie się dzieci na temat wyglądu rówieśników z innych krajów.</w:t>
      </w:r>
    </w:p>
    <w:p>
      <w:pPr>
        <w:pStyle w:val="Default"/>
        <w:spacing w:before="0" w:after="0"/>
        <w:ind w:left="0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Ważne, by nie były to stereotypowe, schematyczne wyobrażenia o mieszkańcach innych krajów i kontynentów. Warto podkreślić, że dzieci z Afryki czy Azji, mieszkające w miastach, mają domy i ubrania podobne do tych, które znamy. 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 xml:space="preserve">. zadaje pytanie: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Co różni, a co łączy dzieci na całym świecie? </w:t>
      </w:r>
      <w:r>
        <w:rPr>
          <w:rFonts w:ascii="Times New Roman" w:hAnsi="Times New Roman"/>
          <w:i w:val="false"/>
          <w:color w:val="000000"/>
          <w:sz w:val="28"/>
          <w:szCs w:val="28"/>
        </w:rPr>
        <w:t xml:space="preserve">Dzieci na podstawie zdjęć wypowiadają się na temat podobieństw i różnic w wyglądzie dzieci z różnych stron świata. Powinny zwrócić uwagę na kolor włosów, karnację, wzrost, sylwetkę, nastrój. </w:t>
      </w:r>
      <w:r>
        <w:rPr>
          <w:rFonts w:ascii="Times New Roman" w:hAnsi="Times New Roman"/>
          <w:i w:val="false"/>
          <w:color w:val="000000"/>
          <w:sz w:val="28"/>
          <w:szCs w:val="28"/>
        </w:rPr>
        <w:t>R</w:t>
      </w:r>
      <w:r>
        <w:rPr>
          <w:rFonts w:ascii="Times New Roman" w:hAnsi="Times New Roman"/>
          <w:i w:val="false"/>
          <w:color w:val="000000"/>
          <w:sz w:val="28"/>
          <w:szCs w:val="28"/>
        </w:rPr>
        <w:t xml:space="preserve">. zadaje pytania: </w:t>
      </w:r>
      <w:r>
        <w:rPr>
          <w:rFonts w:ascii="Times New Roman" w:hAnsi="Times New Roman"/>
          <w:i/>
          <w:color w:val="000000"/>
          <w:sz w:val="28"/>
          <w:szCs w:val="28"/>
        </w:rPr>
        <w:t>Dlaczego jedne dzieci są wesołe, a inne smutne? Jak możemy pomóc tym, które wyglądają na smutne? Z jakich krajów mogą pochodzić te dzieci</w:t>
      </w:r>
      <w:r>
        <w:rPr>
          <w:rFonts w:ascii="Times New Roman" w:hAnsi="Times New Roman"/>
          <w:i w:val="false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i w:val="false"/>
          <w:color w:val="000000"/>
          <w:sz w:val="28"/>
          <w:szCs w:val="28"/>
        </w:rPr>
        <w:t>R</w:t>
      </w:r>
      <w:r>
        <w:rPr>
          <w:rFonts w:ascii="Times New Roman" w:hAnsi="Times New Roman"/>
          <w:i w:val="false"/>
          <w:color w:val="000000"/>
          <w:sz w:val="28"/>
          <w:szCs w:val="28"/>
        </w:rPr>
        <w:t xml:space="preserve">. może podać krótką informację, np.: </w:t>
      </w:r>
      <w:r>
        <w:rPr>
          <w:rFonts w:ascii="Times New Roman" w:hAnsi="Times New Roman"/>
          <w:i/>
          <w:color w:val="000000"/>
          <w:sz w:val="28"/>
          <w:szCs w:val="28"/>
        </w:rPr>
        <w:t>Wiele dzieci mieszka w krajach biednych. Muszą pracować, aby pomóc rodzicom w utrzymaniu rodziny. W Ameryce Południowej dzieci pracują w kopalniach, pchają ciężkie wózki załadowane węglem. Mali Afrykanie najczęściej spędzają czas na pastwiskach, pasąc bydło</w:t>
      </w:r>
      <w:r>
        <w:rPr>
          <w:rFonts w:ascii="Times New Roman" w:hAnsi="Times New Roman"/>
          <w:i w:val="false"/>
          <w:color w:val="000000"/>
          <w:sz w:val="28"/>
          <w:szCs w:val="28"/>
        </w:rPr>
        <w:t>. Dzieci wymieniają różne sposoby pomocy niektórym dzieciom z biednych rejonów świata (kupowanie produktów ze specjalnym znaczkiem, akcje charytatywne, zbieranie darów itp.).</w:t>
      </w:r>
    </w:p>
    <w:p>
      <w:pPr>
        <w:pStyle w:val="Default"/>
        <w:spacing w:before="0" w:after="0"/>
        <w:ind w:left="0" w:hanging="0"/>
        <w:rPr>
          <w:rFonts w:ascii="Times New Roman" w:hAnsi="Times New Roman"/>
          <w:i w:val="false"/>
          <w:i w:val="false"/>
          <w:color w:val="000000"/>
          <w:sz w:val="28"/>
          <w:szCs w:val="28"/>
        </w:rPr>
      </w:pPr>
      <w:r>
        <w:rPr/>
      </w:r>
    </w:p>
    <w:p>
      <w:pPr>
        <w:pStyle w:val="Default"/>
        <w:spacing w:before="0" w:after="0"/>
        <w:ind w:left="0" w:hanging="0"/>
        <w:rPr/>
      </w:pPr>
      <w:r>
        <w:rPr>
          <w:rFonts w:ascii="Times New Roman" w:hAnsi="Times New Roman"/>
          <w:i w:val="false"/>
          <w:color w:val="000000"/>
          <w:sz w:val="28"/>
          <w:szCs w:val="28"/>
        </w:rPr>
        <w:t>Link do ćwiczenia:</w:t>
      </w:r>
    </w:p>
    <w:p>
      <w:pPr>
        <w:pStyle w:val="Default"/>
        <w:spacing w:before="0" w:after="0"/>
        <w:ind w:left="0" w:hanging="0"/>
        <w:rPr/>
      </w:pPr>
      <w:hyperlink r:id="rId3">
        <w:r>
          <w:rPr>
            <w:rStyle w:val="Czeinternetowe"/>
            <w:rFonts w:ascii="Times New Roman" w:hAnsi="Times New Roman"/>
            <w:i w:val="false"/>
            <w:color w:val="000000"/>
            <w:sz w:val="28"/>
            <w:szCs w:val="28"/>
          </w:rPr>
          <w:t>https://www.youtube.com/watch?v=EPuZO3vVfXM</w:t>
        </w:r>
      </w:hyperlink>
    </w:p>
    <w:p>
      <w:pPr>
        <w:pStyle w:val="Default"/>
        <w:spacing w:before="0" w:after="0"/>
        <w:ind w:left="0" w:hanging="0"/>
        <w:rPr>
          <w:rFonts w:ascii="Times New Roman" w:hAnsi="Times New Roman"/>
          <w:i w:val="false"/>
          <w:i w:val="false"/>
          <w:color w:val="000000"/>
          <w:sz w:val="28"/>
          <w:szCs w:val="28"/>
        </w:rPr>
      </w:pPr>
      <w:r>
        <w:rPr/>
      </w:r>
    </w:p>
    <w:p>
      <w:pPr>
        <w:pStyle w:val="Default"/>
        <w:spacing w:before="0" w:after="0"/>
        <w:ind w:left="0" w:hanging="0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>3.  Zadania w kartach pracy.</w:t>
      </w:r>
    </w:p>
    <w:p>
      <w:pPr>
        <w:pStyle w:val="Default"/>
        <w:spacing w:before="0" w:after="0"/>
        <w:ind w:left="0" w:hanging="0"/>
        <w:rPr>
          <w:rFonts w:ascii="Times New Roman" w:hAnsi="Times New Roman"/>
          <w:i w:val="false"/>
          <w:i w:val="false"/>
          <w:color w:val="000000"/>
          <w:sz w:val="28"/>
          <w:szCs w:val="28"/>
        </w:rPr>
      </w:pPr>
      <w:r>
        <w:rPr>
          <w:b/>
          <w:bCs/>
        </w:rPr>
      </w:r>
    </w:p>
    <w:p>
      <w:pPr>
        <w:pStyle w:val="Default"/>
        <w:numPr>
          <w:ilvl w:val="0"/>
          <w:numId w:val="1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olor w:val="000000"/>
          <w:sz w:val="28"/>
          <w:szCs w:val="28"/>
        </w:rPr>
        <w:t>Praca z KP4.30a – uzupełnianie ilustracji nalepkami, rozmowa na temat praw dziecka.</w:t>
      </w:r>
    </w:p>
    <w:p>
      <w:pPr>
        <w:pStyle w:val="Default"/>
        <w:numPr>
          <w:ilvl w:val="0"/>
          <w:numId w:val="1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olor w:val="000000"/>
          <w:sz w:val="28"/>
          <w:szCs w:val="28"/>
        </w:rPr>
        <w:t>Praca z KP4.30b – uzupełnianie tabeli nalepkami, czytanie zdań z poznanych liter, zapisywanie i obliczanie działania.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gendaP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A4">
    <w:name w:val="A4"/>
    <w:qFormat/>
    <w:rPr>
      <w:rFonts w:ascii="AgendaPl" w:hAnsi="AgendaPl"/>
      <w:b/>
      <w:color w:val="000000"/>
      <w:sz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AgendaPl" w:hAnsi="AgendaPl" w:eastAsia="SimSun" w:cs="Arial"/>
      <w:color w:val="000000"/>
      <w:kern w:val="2"/>
      <w:sz w:val="24"/>
      <w:szCs w:val="24"/>
      <w:lang w:val="pl-PL" w:eastAsia="zh-CN" w:bidi="hi-IN"/>
    </w:rPr>
  </w:style>
  <w:style w:type="paragraph" w:styleId="Pa36">
    <w:name w:val="Pa36"/>
    <w:basedOn w:val="Default"/>
    <w:qFormat/>
    <w:pPr>
      <w:spacing w:lineRule="atLeast" w:line="201"/>
    </w:pPr>
    <w:rPr/>
  </w:style>
  <w:style w:type="paragraph" w:styleId="Pa37">
    <w:name w:val="Pa37"/>
    <w:basedOn w:val="Default"/>
    <w:qFormat/>
    <w:pPr>
      <w:spacing w:lineRule="atLeast" w:line="171"/>
    </w:pPr>
    <w:rPr/>
  </w:style>
  <w:style w:type="paragraph" w:styleId="Pa40">
    <w:name w:val="Pa40"/>
    <w:basedOn w:val="Default"/>
    <w:qFormat/>
    <w:pPr>
      <w:spacing w:lineRule="atLeast" w:line="201"/>
    </w:pPr>
    <w:rPr/>
  </w:style>
  <w:style w:type="paragraph" w:styleId="Pa41">
    <w:name w:val="Pa41"/>
    <w:basedOn w:val="Default"/>
    <w:qFormat/>
    <w:pPr>
      <w:spacing w:lineRule="atLeast" w:line="20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EPuZO3vVfX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LibreOffice/6.0.0.3$Windows_x86 LibreOffice_project/64a0f66915f38c6217de274f0aa8e15618924765</Application>
  <Pages>2</Pages>
  <Words>391</Words>
  <Characters>2211</Characters>
  <CharactersWithSpaces>2588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2018-07-09T13:27:00Z</dcterms:created>
  <dc:creator>Anna Idzikowska-Guzy, Ewa Janus</dc:creator>
  <dc:description/>
  <cp:keywords>wychowanie przedszkolne</cp:keywords>
  <dc:language>pl-PL</dc:language>
  <cp:lastModifiedBy/>
  <dcterms:modified xsi:type="dcterms:W3CDTF">2020-06-01T15:09:37Z</dcterms:modified>
  <cp:revision>2</cp:revision>
  <dc:subject>Scenariusze zajęć na 10 tygodni (31-40).</dc:subject>
  <dc:title>Plac zabaw. Sześciolatek. Przewodnik metodyczny cz. 4</dc:title>
</cp:coreProperties>
</file>