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B4" w:rsidRPr="007C0D59" w:rsidRDefault="00084DC3" w:rsidP="00561DB4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FF7F00"/>
          <w:sz w:val="48"/>
          <w:szCs w:val="48"/>
        </w:rPr>
      </w:pPr>
      <w:r>
        <w:rPr>
          <w:rFonts w:asciiTheme="minorHAnsi" w:hAnsiTheme="minorHAnsi" w:cs="AgendaPl Bold"/>
          <w:b/>
          <w:bCs/>
          <w:color w:val="FF7F00"/>
          <w:sz w:val="48"/>
          <w:szCs w:val="48"/>
        </w:rPr>
        <w:t>Plan wynikowy</w:t>
      </w:r>
    </w:p>
    <w:p w:rsidR="00211372" w:rsidRDefault="00BE3B6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>
        <w:rPr>
          <w:rFonts w:asciiTheme="minorHAnsi" w:hAnsiTheme="minorHAnsi" w:cs="AgendaPl Bold"/>
          <w:b/>
          <w:bCs/>
          <w:color w:val="0032FF"/>
          <w:sz w:val="32"/>
          <w:szCs w:val="32"/>
        </w:rPr>
        <w:t>Klasa 5</w:t>
      </w:r>
    </w:p>
    <w:p w:rsidR="00C87674" w:rsidRDefault="00C8767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2357" w:type="dxa"/>
            <w:vMerge w:val="restart"/>
            <w:shd w:val="clear" w:color="auto" w:fill="auto"/>
            <w:hideMark/>
          </w:tcPr>
          <w:p w:rsidR="005B6CFB" w:rsidRPr="00EF3D17" w:rsidRDefault="005B6CFB" w:rsidP="0001653A">
            <w:pPr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Numer i temat lekcji</w:t>
            </w:r>
          </w:p>
        </w:tc>
        <w:tc>
          <w:tcPr>
            <w:tcW w:w="4714" w:type="dxa"/>
            <w:gridSpan w:val="2"/>
            <w:shd w:val="clear" w:color="auto" w:fill="auto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podstawowe</w:t>
            </w:r>
          </w:p>
          <w:p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  <w:tc>
          <w:tcPr>
            <w:tcW w:w="7354" w:type="dxa"/>
            <w:gridSpan w:val="3"/>
            <w:shd w:val="clear" w:color="auto" w:fill="auto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ponadpodstawowe</w:t>
            </w:r>
          </w:p>
          <w:p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</w:tr>
      <w:tr w:rsidR="005B6CFB" w:rsidRPr="00EF3D17" w:rsidTr="007C5C08">
        <w:tc>
          <w:tcPr>
            <w:tcW w:w="0" w:type="auto"/>
            <w:vMerge/>
            <w:vAlign w:val="center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0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</w:t>
            </w:r>
            <w:r w:rsidR="0001653A">
              <w:rPr>
                <w:rFonts w:cstheme="minorHAnsi"/>
              </w:rPr>
              <w:t xml:space="preserve">cena </w:t>
            </w:r>
            <w:r w:rsidRPr="00EF3D17">
              <w:rPr>
                <w:rFonts w:cstheme="minorHAnsi"/>
              </w:rPr>
              <w:t>dopuszczająca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71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dostateczna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hanging="868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dobra</w:t>
            </w:r>
          </w:p>
        </w:tc>
        <w:tc>
          <w:tcPr>
            <w:tcW w:w="2358" w:type="dxa"/>
            <w:hideMark/>
          </w:tcPr>
          <w:p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bardzo dobra</w:t>
            </w:r>
          </w:p>
        </w:tc>
        <w:tc>
          <w:tcPr>
            <w:tcW w:w="2639" w:type="dxa"/>
            <w:hideMark/>
          </w:tcPr>
          <w:p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celująca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Calibri" w:eastAsiaTheme="minorHAns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PODSTAWYBIOLOGII. STRUKTURA KOMÓRKI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cechy odróżniające organizmy od materii nieożywionej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określa, co to jest komórka, tkanka, narząd i układ narządów z uwzględnieniem przykładów 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przykłady zastosowania wiedzy biologicznej w życiu człowieka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hierarchiczną </w:t>
            </w:r>
          </w:p>
          <w:p w:rsidR="005B6CFB" w:rsidRPr="0001653A" w:rsidRDefault="005B6CFB" w:rsidP="007C5C08">
            <w:pPr>
              <w:pStyle w:val="Akapitzlist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organizację budowy organizmów roślinnych i zwierzęcych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dokumentuje obserwacje i proste doświadczenia biologiczne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etapy planowania doświadczenia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warunki</w:t>
            </w:r>
          </w:p>
          <w:p w:rsidR="005B6CFB" w:rsidRPr="0001653A" w:rsidRDefault="005B6CFB" w:rsidP="0001653A">
            <w:pPr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przeprowadzania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 obserwacji i doświadczeń biologicznych 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formułuje problem badawczy i hipotezę na podstawie przykładowego doświadczenia biologicznego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rozróżnia próbę kontrolną i próbę badawczą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planuje prostą obserwację lub doświadczenie biologiczne z uwzględnieniem  procedury badawczej i zasad bezpieczeństwa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przeprowadza samodzielnie zaplanowane doświadczenie i obserwację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3. Budowa mikroskopu. 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Obserwacje mikroskopowe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podaje przykłady obiektów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>przyrodniczych, które mogą być przedmiotem obserwacji mikroskopowych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rozpoznaje  elementy  budowy mikroskopu optycznego 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prawidłowo posługuje się mikroskopem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 xml:space="preserve">wymienia we właściwej kolejności 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etapy prowadzenia obserwacji mikroskopowej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oblicza powiększenia obrazu oglądanego obiektu uzyskiwane w  mikroskopie  optycznym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 xml:space="preserve">opisuje przebieg przygotowania 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preparatu mikroskopowego świeżego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określa funkcje poszczególnych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elementów budowy mikroskopu optycznego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bCs/>
                <w:sz w:val="22"/>
                <w:szCs w:val="22"/>
                <w:lang w:eastAsia="en-US"/>
              </w:rPr>
              <w:lastRenderedPageBreak/>
              <w:t>dokonuje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 xml:space="preserve"> samodzielnie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obserwacji mikroskopowej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w celu określenia cech obrazu obiektu i jego  powiększenia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4. Chemiczne podstawy życia</w:t>
            </w:r>
          </w:p>
          <w:p w:rsidR="005B6CFB" w:rsidRPr="00EF3D17" w:rsidRDefault="005B6CFB" w:rsidP="00A95E29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najważniejsze pierwiastki i grupy związków chemicznych wchodzących w skład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podstawowe funkcje białek, cukrów, tłuszczów i kwasów nukleinowych w organizmach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określa, co to są sole mineralne i jaką pełnią funkcję w organizmach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 znaczenie podstawowych grup związków chemicznych w życiu organizmów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5. Budowa komórki zwierzęcej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określa, co to jest komórka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wymienia podstawowe elementy budowy komórki zwierzęcej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dokonuje obserwacji mikroskopowych  komórek zwierzęcych na preparatach trwałych z zachowaniem zasad mikroskopowania 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podstawowe funkcje elementów budowy komórki zwierzęcej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="AgendaPl-RegularCondensed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rozpoznaje podstawowe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elementy budowy komórki zwierzęcej </w:t>
            </w:r>
            <w:r w:rsidRPr="0001653A">
              <w:rPr>
                <w:rFonts w:asciiTheme="minorHAnsi" w:hAnsiTheme="minorHAnsi" w:cs="AgendaPl-RegularCondensed"/>
                <w:sz w:val="22"/>
                <w:szCs w:val="22"/>
              </w:rPr>
              <w:t xml:space="preserve">(pod mikroskopem, na schemacie, na zdjęciu lub na podstawie opisu) </w:t>
            </w:r>
          </w:p>
          <w:p w:rsidR="005B6CFB" w:rsidRPr="0001653A" w:rsidRDefault="005B6CFB" w:rsidP="00A95E29">
            <w:pPr>
              <w:pStyle w:val="tabela-tekstpodstawowykropatabele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komórek zwierzęcych budujących organizmy oraz ich funkcje w organizmie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porównuje budowę komórek zwierzęcych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wykazuje związek budowy komórek zwierzęcych z  ich funkcją w organizmie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6.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Komórka roślinna i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 xml:space="preserve">bakteryjna. Porównanie budowy 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komórek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przygotowuje samodzielnie preparat mikroskopowy świeży z tkanki roślinnej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wymienia podstawowe elementy budowy komórki roślinnej i komórki bakteryjnej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odróżnia  komórkę roślinną od komórki zwierzęcej oraz komórki jądrowe od komórek bezjądrowych (bakteryjnych)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dokonuje obserwacji mikroskopowej  komórek roślinnych na preparacie świeżym z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zachowaniem zasad mikroskopowania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podstawowych elementów budowy komórki roślinnej i komórki bakteryjnej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opisuje budowę komórki bakteryjnej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rozpoznaje podstawowe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elementy budowy komórki roślinnej i komórki bakteryjnej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porównuje komórki rośliną i zwierzęcą oraz komórki jądrową i bakteryjną,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wskazując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cechy umożliwiające rozróżnienie tych komórek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wyjaśnia związek elementów budowy komórki  roślinnej i komórki zwierzęcej z  ich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funkcją 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70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7. Podsumowanie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br/>
              <w:t xml:space="preserve">działu 1: </w:t>
            </w:r>
            <w:r w:rsidRPr="00EF3D17"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01653A" w:rsidRDefault="005B6CFB" w:rsidP="0001653A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EF3D17" w:rsidRDefault="005B6CFB" w:rsidP="0001653A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wszystkie wymagania z lekcji 1–6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676"/>
      </w:tblGrid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 2.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CZYNNOŚCI ŻYCIOWE ORGANIZMÓW I SYSTEMATYKA ORGANIZMÓW. WIRUSY. BAKTERIE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ind w:hanging="40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8. Czynności życiowe organizmów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czynności życiowe jako cechy właściwe tylko organizmom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krótko charakteryzuje podstawowe czynności życiowe organizmów (odżywianie się, oddychanie, wydalanie, wrażliwość na bodźce, wzrost i rozwój, ruch, rozmnażanie się)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na czym polega rozmnażanie się płciowe i bezpłciowe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rodzaje rozmnażania się bezpłciowego (podział, pączkowanie, fragmentację, przez zarodniki)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różnice między  rozmnażaniem się płciowym i rozmnażaniem się bezpłciowym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Odżywianie się organizmów. Fotosynteza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co to jest odżywianie się i jakie jest jego znaczenie w życiu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wyjaśnia, na czym polega samożywność i cudzożywność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  <w:t>wyjaśnia znaczenie fotosyntezy dla życia na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dokonuje podziału organizmów cudzożywnych ze względu na rodzaj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pobieranego pokarmu</w:t>
            </w: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substraty i produkty fotosyntezy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wyjaśnia, na czym polega  fotosynteza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>określa warunki przebiegu fotosyntezy (w odniesieniu do światła i temperatury)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>określa rolę chlorofilu w fotosyntezie (wiązanie energii słonecznej)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planuje doświadczenie wskazujące na wpływ wybranego czynnika na intensywność fotosyntezy</w:t>
            </w:r>
          </w:p>
          <w:p w:rsidR="005B6CFB" w:rsidRPr="0001653A" w:rsidRDefault="005B6CFB" w:rsidP="00A95E29">
            <w:pPr>
              <w:pStyle w:val="Akapitzlist"/>
              <w:ind w:left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przeprowadza doświadczenie wskazujące na wpływ wybranego czynnika na intensywność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fotosyntezy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10. Oddychanie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znaczenie procesów pozyskiwania energii dla organizmów (oddychanie tlenowe i fermentacja)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przedstawia oddychanie jako sposób uwalniania energii potrzebnej do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różnice 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między oddychaniem komórkowym a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wymianą gazową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przykłady zastoso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wania fermentacji w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przemyśle i gospodarstwie domowym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zapisuje słownie równanie oddychania tlenowego, określając substraty, produkty oraz warunki przebiegu tego procesu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substraty i produkty fermentacji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planuje doświadczenie wykazujące, że podczas fermentacji drożdże wydzielają dwutlenek węgla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końcowe produkty fermentacji na podstawie przeprowadzonego doświadczenia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warunki przebiegu fermentacji 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przeprowadza doświadczenie fermentacji u drożdży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porównuje oddychanie tlenowe z fermentacją pod kątem substratów, produktów, ilości uwalnianej energii i lokalizacji w komórce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rPr>
          <w:trHeight w:val="20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11.Zasady klasyfikowania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określa, w jakim celu klasyfikuje się organizmy 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określa, co to jest gatunek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wyjaśnia, co rozumiemy pod pojęciem oznaczanie organizmów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 kryterium pomocnego w klasyfikacji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wykorzystuje prosty klucz do klasyfikowania organizmów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color w:val="auto"/>
                <w:sz w:val="22"/>
                <w:szCs w:val="22"/>
              </w:rPr>
              <w:t>z najbliższego otoczenia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klasyfikuje organizmy na podstawie przyjętego kryterium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konstruuje prosty dwudzielny klucz do oznaczania przykładowych organizmów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12. Systematyka organizmów. Przegląd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królestw 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określa, czym zajmuje się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systematyka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jednostek systematycznych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przedstawia zasady systemu klasyfikacji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biologicznej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w kolejności główne  jednostki systematyczne królestwa zwierząt i królestwa roślin</w:t>
            </w:r>
          </w:p>
          <w:p w:rsidR="005B6CFB" w:rsidRPr="0001653A" w:rsidRDefault="005B6CFB" w:rsidP="00A95E2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 xml:space="preserve">wyjaśnia zastosowanie pojęcia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lastRenderedPageBreak/>
              <w:t>„układ hierarchiczny” w odniesieniu do klasyfikacji organizmów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jak tworzy się nazwę gatunkową (podwójne nazewnictwo)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podaje ogólną charakterystykę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każdego z pięciu królestw organizmów, ze wskazaniem na istotne cechy różniące te królestwa</w:t>
            </w:r>
          </w:p>
          <w:p w:rsidR="005B6CFB" w:rsidRPr="0001653A" w:rsidRDefault="005B6CFB" w:rsidP="007C5C08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</w:t>
            </w:r>
            <w:r w:rsidR="007C5C08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ozpoznaje organizmy z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najbliższego otoczenia, posługując się prostym kluczem do ich oznaczania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przedstawia charakterystyczne cechy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>organizmów pozwalające przyporządkować je do jednego z królestw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13. Bakterie i wirusy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rzedstawia znaczenie bakterii w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życiu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chorób bakteryjnych i wirusowych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ogólne zasady  profilaktyki chorób bakteryjnych i chorób wirusowych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znaczenie bakterii w przyrodzie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rozmiary bakterii i środowisko ich życia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rozróżnia formy komórek bakteryjnych (kuliste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, pałeczkowate, przecinkowate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spiralne)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drogi rozprzestrzeniania się i zasady profilaktyki chorób bakteryjnych  (gruźlica, borelioza, tężec, salmonelloza) i wirusowych (grypa, ospa, różyczka, świnka, odra, AIDS)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czynności życiowe bakterii: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odżywiania się bakterii:  cudzożywne (pas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ożyty, saprotrofy, symbionty)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samożywne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oddychania (tlenowe i beztlenowe)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rozmnażanie się (przez podział)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uzasadnia, dlaczego wirusów nie można zaklasyfikować do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wskazuje na związki pomiędzy  środowiskiem życia, czynnościami życiowych i znaczeniem bakterii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14.Podsumowanie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działu 2: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Czynności życiowe organizmów i systematyka organizmów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Wirusy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Bakterie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wszystkie wymagania z lekcji 9–13</w:t>
            </w:r>
          </w:p>
        </w:tc>
      </w:tr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b w:val="0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3.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PROTISTY. GRZYBY. ROŚLINY ZARODNIKOWE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15.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Protisty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– 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lastRenderedPageBreak/>
              <w:t xml:space="preserve">charakterystyka,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odróżnia protisty </w:t>
            </w:r>
            <w:r w:rsidRPr="000165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jedno- od wielokomórkowych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wymienia cechy umożliwiające zakwalifikowanie organizmu do protistów roślinnych oraz protistów zwierzęcych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zakłada hodowlę protistów zgodnie z podaną instrukcją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określa  środowisko </w:t>
            </w:r>
            <w:r w:rsidRPr="0001653A">
              <w:rPr>
                <w:rFonts w:asciiTheme="minorHAnsi" w:hAnsiTheme="minorHAnsi"/>
                <w:sz w:val="22"/>
                <w:szCs w:val="22"/>
              </w:rPr>
              <w:lastRenderedPageBreak/>
              <w:t>i tryb życia protistów, podając przykłady organizmów</w:t>
            </w:r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243"/>
              </w:tabs>
              <w:spacing w:line="240" w:lineRule="auto"/>
              <w:ind w:left="-24" w:hanging="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wyjaśnia, dlaczego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euglena zielona jest nazywana </w:t>
            </w: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organizmem zmiennożywnym</w:t>
            </w:r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przedstawia </w:t>
            </w:r>
            <w:r w:rsidRPr="0001653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wybrane czynności życiowe protistów (oddychanie, odżywianie się, rozmnażanie się)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wskazuje cechy grupy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organizmów tworzących królestwo protistów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16.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Przegląd protistów. Protisty chorobotwórcze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wskazuje elementy budowy protista wielokomórkowego na przykładzie morszczynu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zasady profilaktyki chorób wywoływanych przez protisty (toksoplazmoza, malaria)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82"/>
              </w:tabs>
              <w:suppressAutoHyphens w:val="0"/>
              <w:spacing w:line="240" w:lineRule="auto"/>
              <w:ind w:left="-36" w:firstLine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podaje cechy plechowców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48"/>
              </w:tabs>
              <w:suppressAutoHyphens w:val="0"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czynności życiowe pantofelka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dokonuje obserwacji mikroskopowej protistów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budowy i sposobu poruszania się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drogi zakażenia chorobami wywoływanymi przez protisty (toksoplazmoza, malaria)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1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wykazuje różnorodność budowy protistów (jednokomórkowe, wielokomórkowe)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63"/>
              </w:tabs>
              <w:suppressAutoHyphens w:val="0"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porównuje tryb życia i budowę protistówroślinopodobnych i zwierzęcych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Bezodstpw"/>
              <w:spacing w:line="312" w:lineRule="auto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17.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różnorodność,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budowa, czynności życiowe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różnorodność budowy grzybów (jednokomórkowe, wielokomórkowe)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porosty określamy jako organizmy symbiotyczne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wybrane czynności życiowe grzybów (odżywianie się, oddychanie i rozmnażanie się)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wykazuje różnorodność budowy grzybów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7"/>
              </w:numPr>
              <w:tabs>
                <w:tab w:val="clear" w:pos="170"/>
                <w:tab w:val="left" w:pos="263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odróżniające grzyby od organizmów innych królestw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18. 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środowisko życia,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>i znaczenie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przedstawia, podając przykłady,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pozytywne i negatywne znaczenie grzybów dla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 przedstawia środowiska życia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grzybów, w tym grzybów porostowych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1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przedstawia znaczenie grzybów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w przyrodzie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wyjaśnia, w jaki sposób można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wykorzystać grzyby porostowe do oceny jakości powietrza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2"/>
              </w:numPr>
              <w:tabs>
                <w:tab w:val="clear" w:pos="170"/>
                <w:tab w:val="left" w:pos="332"/>
                <w:tab w:val="left" w:pos="1201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 wskazuje cechy umożliwiające 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zakwalifikowanie organizmu do grzybów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>19. Budowa i różnorodność mchów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określa środowiska życia mchów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przeprowadza doświadczenie wykazujące zdolność mchów do chłonięcia wody,</w:t>
            </w:r>
            <w:r w:rsidR="007C5C08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podaną instrukcją.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odróżnia mchy od innych roślin na rysunkach, fotografiach i okazach naturalnych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mchów w przyrodzie i życiu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cechy budowy zewnętrznej płonnika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7"/>
              </w:numPr>
              <w:tabs>
                <w:tab w:val="left" w:pos="337"/>
              </w:tabs>
              <w:ind w:left="0" w:firstLine="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torfowiec może gromadzić duże ilości wody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charakterystyczne cechy mchów </w:t>
            </w: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pozwalające na ich identyfikację wśród nieznanych organizmów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20. Paprociowe, widłakowe i skrzypowe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środowiska życia paprociowych, widłakowych i skrzypowych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znaczenie paprociowych, widłakowych i skrzypowych w przyrodzie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rozpoznaje przedstawicieli paprociowych, widłakowych i skrzypowych na rysunkach, fotografiach i okazach naturalnych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podaje charakterystyczne cechy paprociowych, widłakowych i skrzypowych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8"/>
              </w:numPr>
              <w:tabs>
                <w:tab w:val="left" w:pos="263"/>
              </w:tabs>
              <w:ind w:left="0" w:hanging="19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>wskazuje podobieństwa i różnice</w:t>
            </w:r>
            <w:r w:rsidR="007C5C08">
              <w:rPr>
                <w:rFonts w:asciiTheme="minorHAnsi" w:hAnsiTheme="minorHAnsi"/>
                <w:sz w:val="22"/>
                <w:szCs w:val="22"/>
              </w:rPr>
              <w:t xml:space="preserve"> między paprociami, skrzypami i </w:t>
            </w:r>
            <w:bookmarkStart w:id="0" w:name="_GoBack"/>
            <w:bookmarkEnd w:id="0"/>
            <w:r w:rsidRPr="0001653A">
              <w:rPr>
                <w:rFonts w:asciiTheme="minorHAnsi" w:hAnsiTheme="minorHAnsi"/>
                <w:sz w:val="22"/>
                <w:szCs w:val="22"/>
              </w:rPr>
              <w:t>widłakami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EF3D17" w:rsidRDefault="005B6CFB" w:rsidP="00A95E29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21. Podsumowanie 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68"/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działu 3: </w:t>
            </w:r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Protisty. Grzyby. Rośliny zarodnikowe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70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C5C08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CFB" w:rsidRPr="00EF3D17" w:rsidRDefault="005B6CFB" w:rsidP="00A95E29">
            <w:pPr>
              <w:rPr>
                <w:rFonts w:cstheme="minorHAnsi"/>
              </w:rPr>
            </w:pP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wszystkie wymagania z lekcji 15–20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665"/>
        <w:gridCol w:w="2357"/>
        <w:gridCol w:w="2358"/>
        <w:gridCol w:w="2358"/>
      </w:tblGrid>
      <w:tr w:rsidR="005B6CFB" w:rsidRPr="00EF3D17" w:rsidTr="00A95E29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eastAsia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</w:rPr>
              <w:t>Dział 4. ROŚLINY NASIENNE. TKANKI I ORGANY ROŚLINNE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22. Budowa roślin. Tkanki roślinne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70"/>
                <w:b/>
                <w:i w:val="0"/>
                <w:sz w:val="22"/>
                <w:szCs w:val="22"/>
              </w:rPr>
            </w:pP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okazie żywym lub zielnikowym, na rycinie lub zdjęciu organy rośliny okrytonasiennej i określa ich podstawowe funkcje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dokonuje obserwacji mikroskopowej wybranych tkanek roślinnych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klasyfikuje tkanki roślinne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rozpoznaje na rysunku, zdjęciu, preparacie mikroskopowym, modelu tkankę okrywającą, miękiszową, przewodzącą,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wzmacniającą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opisuje położenie tkanek twórczych i ich rolę we wzroście rośliny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porównuje budowę zewnętrzną mchów, paprociowych, widłakowych i skrzypowych, nagonasiennych oraz okrytonasiennych, </w:t>
            </w: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>rozróżniając ich organy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lastRenderedPageBreak/>
              <w:t>23. Rośliny nagonasienne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przedstawia cechy budowy zewnętrznej rośliny nagonasiennej na przykładzie sosny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rodzime gatunki nagonasiennych na podstawie pędów z szyszkami/szyszkojagodami i igłami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jakie korzyści przyniosło roślinom wytworzenie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nagonasiennych na podstawie jego cech budowy zewnętrznej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 znaczenie nagonasiennych w przyrodzie i dla człowieka jako gatunków lasotwórczych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24.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Cechy charakterystyczne i znaczenie okrytonasiennych</w:t>
            </w:r>
          </w:p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formy okrytonasiennych: drzewa, krzewy, krzewinki i rośliny zielne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życie człowieka nie byłoby możliwe bez roślin okrytonasiennych</w:t>
            </w:r>
          </w:p>
          <w:p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pospolite gatunki rodzimych drzew liściastych na podstawie pędów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okrytonasiennych na podstawie jego cech budowy zewnętrznej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cechy roślin okrytonasiennych przyczyniły się do ich dominacji we florze świata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25.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Korzeń i pęd  okrytonasiennych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opisuje budowę zewnętrzną korzenia, łodygi i liścia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systemy korzeniowe – palowy i wiązkowy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określa funkcje poszczególnych stref budowy korzenia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budowa liścia stanowi przystosowanie do przeprowadzania fotosyntezy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Default"/>
              <w:numPr>
                <w:ilvl w:val="0"/>
                <w:numId w:val="10"/>
              </w:numPr>
              <w:ind w:left="263" w:hanging="263"/>
              <w:rPr>
                <w:rFonts w:asciiTheme="minorHAnsi" w:hAnsiTheme="minorHAnsi" w:cs="Times New Roman"/>
                <w:sz w:val="22"/>
                <w:szCs w:val="22"/>
              </w:rPr>
            </w:pPr>
            <w:r w:rsidRPr="007C5C08">
              <w:rPr>
                <w:rFonts w:asciiTheme="minorHAnsi" w:hAnsiTheme="minorHAnsi" w:cs="Times New Roman"/>
                <w:sz w:val="22"/>
                <w:szCs w:val="22"/>
              </w:rPr>
              <w:t>opisuje modyfikacje korzeni, łodyg i liści jako adaptacje roślin okryto</w:t>
            </w:r>
            <w:r w:rsidRPr="007C5C08">
              <w:rPr>
                <w:rFonts w:asciiTheme="minorHAnsi" w:hAnsiTheme="minorHAnsi" w:cs="Times New Roman"/>
                <w:sz w:val="22"/>
                <w:szCs w:val="22"/>
              </w:rPr>
              <w:softHyphen/>
              <w:t xml:space="preserve">nasiennych do życia w określonych środowiskach 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ind w:left="0" w:firstLine="0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26.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Budowa kwiatu. Rozmnażanie się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elementy budowy kwiatu rośliny okrytonasiennej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odróżnia zapylenie i zapłodnienie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określa rolę poszczególnych elementów budowy kwiatu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płciowe roślin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i obserwuje sposoby rozmnażania się wegetatywnego roślin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22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wskazuje przykłady roślin użytkowych rozmnażanych wegetatywnie </w:t>
            </w:r>
            <w:r w:rsidRPr="007C5C08">
              <w:rPr>
                <w:rFonts w:asciiTheme="minorHAnsi" w:hAnsiTheme="minorHAnsi" w:cs="AgendaPl-RegularCondensed"/>
                <w:sz w:val="22"/>
                <w:szCs w:val="22"/>
              </w:rPr>
              <w:t>i sposobu, w jaki można je rozmnożyć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w jaki sposób powstają nasiona i owoce okrytonasiennych</w:t>
            </w:r>
          </w:p>
          <w:p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lastRenderedPageBreak/>
              <w:t xml:space="preserve">27.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Nasiona i owoce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rolę poszczególnych części nasienia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przebieg kiełkowania nasion i warunki niezbędne do tego procesu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wykonuje doświadczenie sprawdzające wpływ wybranego czynnika na kiełkowanie nasion 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planuje doświadczenie sprawdzające wpływ wybranego czynnika na kiełkowanie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 w:rsidR="005B6CFB" w:rsidRPr="005D6C6B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 xml:space="preserve">28. Posumowanie działu 4: </w:t>
            </w:r>
            <w:r w:rsidRPr="00EF3D17">
              <w:rPr>
                <w:rStyle w:val="FontStyle68"/>
                <w:i/>
                <w:sz w:val="22"/>
                <w:szCs w:val="22"/>
              </w:rPr>
              <w:t xml:space="preserve">Rośliny nasienne. Tkanki i organy roślinne </w:t>
            </w:r>
          </w:p>
        </w:tc>
        <w:tc>
          <w:tcPr>
            <w:tcW w:w="1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B0E57">
              <w:rPr>
                <w:rFonts w:asciiTheme="minorHAnsi" w:hAnsiTheme="minorHAnsi" w:cs="Calibri"/>
                <w:sz w:val="22"/>
                <w:szCs w:val="22"/>
              </w:rPr>
              <w:t>wszystkie wymagania z lekcji 22–27</w:t>
            </w:r>
          </w:p>
        </w:tc>
      </w:tr>
    </w:tbl>
    <w:p w:rsidR="005B6CFB" w:rsidRPr="005D6C6B" w:rsidRDefault="005B6CFB" w:rsidP="005B6CFB"/>
    <w:p w:rsidR="00211372" w:rsidRPr="007C0D59" w:rsidRDefault="00211372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p w:rsidR="00211372" w:rsidRPr="00211372" w:rsidRDefault="00211372" w:rsidP="00211372">
      <w:pPr>
        <w:rPr>
          <w:rFonts w:asciiTheme="minorHAnsi" w:hAnsiTheme="minorHAnsi"/>
          <w:sz w:val="22"/>
          <w:szCs w:val="22"/>
        </w:rPr>
      </w:pPr>
    </w:p>
    <w:p w:rsidR="006B5810" w:rsidRPr="00561DB4" w:rsidRDefault="006B5810" w:rsidP="00211372">
      <w:pPr>
        <w:ind w:left="0" w:firstLine="0"/>
      </w:pPr>
    </w:p>
    <w:sectPr w:rsidR="006B5810" w:rsidRPr="00561DB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710" w:rsidRDefault="00847710" w:rsidP="00285D6F">
      <w:pPr>
        <w:spacing w:line="240" w:lineRule="auto"/>
      </w:pPr>
      <w:r>
        <w:separator/>
      </w:r>
    </w:p>
  </w:endnote>
  <w:endnote w:type="continuationSeparator" w:id="1">
    <w:p w:rsidR="00847710" w:rsidRDefault="00847710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0D" w:rsidRDefault="0003046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03046D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B3490D" w:rsidRPr="009E0F62">
      <w:rPr>
        <w:b/>
        <w:color w:val="003892"/>
      </w:rPr>
      <w:t>AUTORZY:</w:t>
    </w:r>
    <w:r w:rsidR="00B3490D">
      <w:rPr>
        <w:rFonts w:ascii="AgendaPl-Regular" w:hAnsi="AgendaPl-Regular" w:cs="AgendaPl-Regular"/>
        <w:color w:val="auto"/>
      </w:rPr>
      <w:t xml:space="preserve">Ewa </w:t>
    </w:r>
    <w:r w:rsidR="00AA7601">
      <w:rPr>
        <w:rFonts w:ascii="AgendaPl-Regular" w:hAnsi="AgendaPl-Regular" w:cs="AgendaPl-Regular"/>
        <w:color w:val="auto"/>
      </w:rPr>
      <w:t>Jastrzębska</w:t>
    </w:r>
    <w:r w:rsidR="00B3490D">
      <w:rPr>
        <w:rFonts w:ascii="AgendaPl-Regular" w:hAnsi="AgendaPl-Regular" w:cs="AgendaPl-Regular"/>
        <w:color w:val="auto"/>
      </w:rPr>
      <w:t xml:space="preserve">, Ewa Kłos, Wawrzyniec Kofta, Ewa </w:t>
    </w:r>
    <w:r w:rsidR="00AA7601">
      <w:rPr>
        <w:rFonts w:ascii="AgendaPl-Regular" w:hAnsi="AgendaPl-Regular" w:cs="AgendaPl-Regular"/>
        <w:color w:val="auto"/>
      </w:rPr>
      <w:t>Pyłka-Gutowska</w:t>
    </w:r>
  </w:p>
  <w:p w:rsidR="00B3490D" w:rsidRDefault="0003046D" w:rsidP="00EE01FE">
    <w:pPr>
      <w:pStyle w:val="Stopka"/>
      <w:tabs>
        <w:tab w:val="clear" w:pos="9072"/>
        <w:tab w:val="right" w:pos="9639"/>
      </w:tabs>
      <w:ind w:left="-567" w:right="1"/>
    </w:pPr>
    <w:r w:rsidRPr="0003046D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B3490D" w:rsidRDefault="00B3490D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2368" cy="2733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490D" w:rsidRDefault="0003046D" w:rsidP="009130E5">
    <w:pPr>
      <w:pStyle w:val="Stopka"/>
      <w:ind w:left="-1417"/>
      <w:jc w:val="center"/>
    </w:pPr>
    <w:r>
      <w:fldChar w:fldCharType="begin"/>
    </w:r>
    <w:r w:rsidR="00B3490D">
      <w:instrText>PAGE   \* MERGEFORMAT</w:instrText>
    </w:r>
    <w:r>
      <w:fldChar w:fldCharType="separate"/>
    </w:r>
    <w:r w:rsidR="003F6637">
      <w:rPr>
        <w:noProof/>
      </w:rPr>
      <w:t>9</w:t>
    </w:r>
    <w:r>
      <w:fldChar w:fldCharType="end"/>
    </w:r>
  </w:p>
  <w:p w:rsidR="00B3490D" w:rsidRPr="00285D6F" w:rsidRDefault="00B349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710" w:rsidRDefault="00847710" w:rsidP="00285D6F">
      <w:pPr>
        <w:spacing w:line="240" w:lineRule="auto"/>
      </w:pPr>
      <w:r>
        <w:separator/>
      </w:r>
    </w:p>
  </w:footnote>
  <w:footnote w:type="continuationSeparator" w:id="1">
    <w:p w:rsidR="00847710" w:rsidRDefault="00847710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0D" w:rsidRDefault="00B3490D" w:rsidP="0002209F">
    <w:pPr>
      <w:pStyle w:val="Nagwek"/>
      <w:tabs>
        <w:tab w:val="clear" w:pos="9072"/>
      </w:tabs>
      <w:spacing w:after="40"/>
      <w:ind w:left="142" w:right="142" w:hanging="426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-899796</wp:posOffset>
          </wp:positionH>
          <wp:positionV relativeFrom="paragraph">
            <wp:posOffset>47708</wp:posOffset>
          </wp:positionV>
          <wp:extent cx="7903597" cy="953849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597" cy="953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490D" w:rsidRDefault="00B3490D" w:rsidP="00435B7E">
    <w:pPr>
      <w:pStyle w:val="Nagwek"/>
      <w:tabs>
        <w:tab w:val="clear" w:pos="9072"/>
      </w:tabs>
      <w:ind w:left="142" w:right="142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Pr="000B75F5" w:rsidRDefault="00E1789D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rFonts w:ascii="Arial" w:hAnsi="Arial" w:cs="Arial"/>
        <w:b/>
        <w:color w:val="F09120"/>
      </w:rPr>
      <w:t>Biologia</w:t>
    </w:r>
    <w:r w:rsidR="00B3490D" w:rsidRPr="000B75F5">
      <w:rPr>
        <w:rFonts w:ascii="Arial" w:hAnsi="Arial" w:cs="Arial"/>
      </w:rPr>
      <w:t>| Klasa</w:t>
    </w:r>
    <w:r>
      <w:rPr>
        <w:rFonts w:ascii="Arial" w:hAnsi="Arial" w:cs="Arial"/>
      </w:rPr>
      <w:t xml:space="preserve"> 5</w:t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 w:rsidRPr="000B75F5">
      <w:rPr>
        <w:rFonts w:ascii="Arial" w:hAnsi="Arial" w:cs="Arial"/>
      </w:rPr>
      <w:tab/>
    </w:r>
    <w:r w:rsidR="00B3490D">
      <w:rPr>
        <w:rFonts w:ascii="Arial" w:hAnsi="Arial" w:cs="Arial"/>
        <w:i/>
      </w:rPr>
      <w:t>Plan wynikowy</w:t>
    </w:r>
  </w:p>
  <w:p w:rsidR="00B3490D" w:rsidRDefault="00B349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6082"/>
    <w:multiLevelType w:val="hybridMultilevel"/>
    <w:tmpl w:val="2E1A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8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E693F"/>
    <w:multiLevelType w:val="hybridMultilevel"/>
    <w:tmpl w:val="A8E6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22"/>
  </w:num>
  <w:num w:numId="7">
    <w:abstractNumId w:val="5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4"/>
  </w:num>
  <w:num w:numId="15">
    <w:abstractNumId w:val="11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7"/>
  </w:num>
  <w:num w:numId="21">
    <w:abstractNumId w:val="10"/>
  </w:num>
  <w:num w:numId="22">
    <w:abstractNumId w:val="20"/>
  </w:num>
  <w:num w:numId="23">
    <w:abstractNumId w:val="16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1653A"/>
    <w:rsid w:val="000201B9"/>
    <w:rsid w:val="0002209F"/>
    <w:rsid w:val="0003046D"/>
    <w:rsid w:val="00084DC3"/>
    <w:rsid w:val="000B75F5"/>
    <w:rsid w:val="001142C9"/>
    <w:rsid w:val="00122E8E"/>
    <w:rsid w:val="00194E09"/>
    <w:rsid w:val="001B77EC"/>
    <w:rsid w:val="001D4196"/>
    <w:rsid w:val="001E4CB0"/>
    <w:rsid w:val="00211372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B19DC"/>
    <w:rsid w:val="003C6144"/>
    <w:rsid w:val="003F6637"/>
    <w:rsid w:val="00435B7E"/>
    <w:rsid w:val="004437EF"/>
    <w:rsid w:val="00485D8E"/>
    <w:rsid w:val="00490136"/>
    <w:rsid w:val="004A1A12"/>
    <w:rsid w:val="004F2292"/>
    <w:rsid w:val="00510A37"/>
    <w:rsid w:val="00560C63"/>
    <w:rsid w:val="00561DB4"/>
    <w:rsid w:val="00592B22"/>
    <w:rsid w:val="005A004D"/>
    <w:rsid w:val="005B6CFB"/>
    <w:rsid w:val="005E5250"/>
    <w:rsid w:val="00602ABB"/>
    <w:rsid w:val="00631600"/>
    <w:rsid w:val="00672759"/>
    <w:rsid w:val="006B5810"/>
    <w:rsid w:val="006C4E2D"/>
    <w:rsid w:val="00747F15"/>
    <w:rsid w:val="00753969"/>
    <w:rsid w:val="007B3CB5"/>
    <w:rsid w:val="007C0D59"/>
    <w:rsid w:val="007C5C08"/>
    <w:rsid w:val="007D4A4E"/>
    <w:rsid w:val="008217F1"/>
    <w:rsid w:val="00827891"/>
    <w:rsid w:val="00847710"/>
    <w:rsid w:val="008648E0"/>
    <w:rsid w:val="00890CCF"/>
    <w:rsid w:val="0089186E"/>
    <w:rsid w:val="008957A1"/>
    <w:rsid w:val="008B5F00"/>
    <w:rsid w:val="008B6CC5"/>
    <w:rsid w:val="008C2636"/>
    <w:rsid w:val="008C3EF2"/>
    <w:rsid w:val="008F3A2D"/>
    <w:rsid w:val="009130E5"/>
    <w:rsid w:val="00914856"/>
    <w:rsid w:val="009D69E8"/>
    <w:rsid w:val="009E0F62"/>
    <w:rsid w:val="00A0713B"/>
    <w:rsid w:val="00A07CC7"/>
    <w:rsid w:val="00A239DF"/>
    <w:rsid w:val="00A34B5A"/>
    <w:rsid w:val="00A4422C"/>
    <w:rsid w:val="00A5798A"/>
    <w:rsid w:val="00AA7601"/>
    <w:rsid w:val="00AB24F5"/>
    <w:rsid w:val="00AB49BA"/>
    <w:rsid w:val="00B1078D"/>
    <w:rsid w:val="00B3490D"/>
    <w:rsid w:val="00B52258"/>
    <w:rsid w:val="00B63701"/>
    <w:rsid w:val="00B805BB"/>
    <w:rsid w:val="00BB2770"/>
    <w:rsid w:val="00BE3B64"/>
    <w:rsid w:val="00C22C75"/>
    <w:rsid w:val="00C5146B"/>
    <w:rsid w:val="00C87674"/>
    <w:rsid w:val="00D22D55"/>
    <w:rsid w:val="00D5550F"/>
    <w:rsid w:val="00D6480F"/>
    <w:rsid w:val="00D713A8"/>
    <w:rsid w:val="00E1789D"/>
    <w:rsid w:val="00E27C51"/>
    <w:rsid w:val="00E37176"/>
    <w:rsid w:val="00E94882"/>
    <w:rsid w:val="00EC12C2"/>
    <w:rsid w:val="00EC72E4"/>
    <w:rsid w:val="00ED6D91"/>
    <w:rsid w:val="00EE01FE"/>
    <w:rsid w:val="00EE5625"/>
    <w:rsid w:val="00F06397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B9C1-5F00-4F6B-AD33-9022BA57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2138</Words>
  <Characters>12831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dcterms:created xsi:type="dcterms:W3CDTF">2022-09-13T10:33:00Z</dcterms:created>
  <dcterms:modified xsi:type="dcterms:W3CDTF">2022-09-13T10:33:00Z</dcterms:modified>
</cp:coreProperties>
</file>